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10" w:leftChars="100"/>
        <w:rPr>
          <w:rFonts w:hint="eastAsia" w:ascii="仿宋_GB2312" w:hAnsi="宋体" w:eastAsia="仿宋_GB2312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论坛议程（</w:t>
      </w:r>
      <w:r>
        <w:rPr>
          <w:rFonts w:hint="eastAsia" w:ascii="仿宋_GB2312" w:hAnsi="宋体" w:eastAsia="仿宋_GB2312" w:cs="Arial"/>
          <w:b/>
          <w:color w:val="000000"/>
          <w:sz w:val="32"/>
          <w:szCs w:val="32"/>
        </w:rPr>
        <w:t>以组委会最终公布为准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）</w:t>
      </w:r>
    </w:p>
    <w:tbl>
      <w:tblPr>
        <w:tblStyle w:val="6"/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402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843" w:type="dxa"/>
          </w:tcPr>
          <w:p>
            <w:pP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主讲方向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主讲嘉宾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8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09:30-09:45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北京市新能源汽车产业政策解读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牛近明 北京市新能源汽车发展促进中心主任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8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09：45-10:00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中国充电基础设施商业模式分析 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黄群 北京市新能源汽车发展促进中心高级工程师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8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10:00-10:30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新能源汽车充电技术的未来发展方向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何祚庥 中国科学院院士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843" w:type="dxa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10:30-10:50</w:t>
            </w:r>
          </w:p>
        </w:tc>
        <w:tc>
          <w:tcPr>
            <w:tcW w:w="8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843" w:type="dxa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10:50-11:15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鼎充360全角度充电安全的保障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田树春 上海鼎充新能源技术有限公司副总经理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843" w:type="dxa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11:15-11:40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智能充电设备制造与充电设施建设运营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北京华商三优新能源科技有限公司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843" w:type="dxa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12:00-13:30</w:t>
            </w:r>
          </w:p>
        </w:tc>
        <w:tc>
          <w:tcPr>
            <w:tcW w:w="8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843" w:type="dxa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13:30-13:55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电动汽车充电设施电力市场预测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韩新阳 国网能源研究院电网发展综合研究所所长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843" w:type="dxa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13:55-14:20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从充电枪谈构建安全兼容的充电生态圈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李进普 深圳容一电动科技有限公司董事长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843" w:type="dxa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14:20-14:45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公交电动化、智能化发展之路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王春杰 北京公共交通控股（集团）有限公司董事长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843" w:type="dxa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14:45-15:10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26" w:lineRule="atLeas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充电模块技术发展对充电安全的重要性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朱春辉 深圳英飞源技术有限公司总经理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843" w:type="dxa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15:10-15:30</w:t>
            </w:r>
          </w:p>
        </w:tc>
        <w:tc>
          <w:tcPr>
            <w:tcW w:w="8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843" w:type="dxa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15:30-15:55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充电设施是电动汽车应用突破的关键因素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郭春林  新能源电力系统国家重点实验室（华北电力大学）教授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8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15:55-16:20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智能充电对提高可再生能源与电动汽车协同的关键作用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刘坚 国家发改委能源研究所博士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843" w:type="dxa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16:20-17:10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26" w:lineRule="atLeast"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2016全国充电设施建设经验交流会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圆桌会议：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特邀嘉宾</w:t>
            </w:r>
          </w:p>
        </w:tc>
      </w:tr>
    </w:tbl>
    <w:p>
      <w:pPr>
        <w:spacing w:line="360" w:lineRule="auto"/>
        <w:ind w:left="210" w:leftChars="1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七、时间、地点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及费用</w:t>
      </w:r>
    </w:p>
    <w:p>
      <w:pPr>
        <w:spacing w:line="360" w:lineRule="auto"/>
        <w:ind w:left="210" w:leftChars="1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时间：2016年11月24日（22、23日全天报到）</w:t>
      </w:r>
    </w:p>
    <w:p>
      <w:pPr>
        <w:spacing w:line="360" w:lineRule="auto"/>
        <w:ind w:left="210" w:leftChars="1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地点：中国·北京</w:t>
      </w:r>
    </w:p>
    <w:p>
      <w:pPr>
        <w:spacing w:line="360" w:lineRule="auto"/>
        <w:ind w:left="210" w:leftChars="1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费用：1200元/人（含茶歇、会刊1本、午餐、晚宴）</w:t>
      </w:r>
    </w:p>
    <w:p>
      <w:pPr>
        <w:spacing w:line="360" w:lineRule="auto"/>
        <w:ind w:left="210" w:leftChars="100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八、组委会联系方式</w:t>
      </w:r>
    </w:p>
    <w:p>
      <w:pPr>
        <w:spacing w:line="360" w:lineRule="auto"/>
        <w:ind w:left="210" w:leftChars="1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叶文辉020-89898329    </w:t>
      </w:r>
      <w:r>
        <w:fldChar w:fldCharType="begin"/>
      </w:r>
      <w:r>
        <w:instrText xml:space="preserve"> HYPERLINK "mailto:evse@zhenweiexpo.com" </w:instrText>
      </w:r>
      <w:r>
        <w:fldChar w:fldCharType="separate"/>
      </w:r>
      <w:r>
        <w:rPr>
          <w:rStyle w:val="5"/>
          <w:rFonts w:hint="eastAsia" w:ascii="仿宋_GB2312" w:eastAsia="仿宋_GB2312"/>
          <w:color w:val="000000"/>
          <w:sz w:val="32"/>
          <w:szCs w:val="32"/>
        </w:rPr>
        <w:t>evse@zhenweiexpo.com</w:t>
      </w:r>
      <w:r>
        <w:rPr>
          <w:rStyle w:val="5"/>
          <w:rFonts w:hint="eastAsia" w:ascii="仿宋_GB2312" w:eastAsia="仿宋_GB2312"/>
          <w:color w:val="000000"/>
          <w:sz w:val="32"/>
          <w:szCs w:val="32"/>
        </w:rPr>
        <w:fldChar w:fldCharType="end"/>
      </w:r>
    </w:p>
    <w:p>
      <w:pPr>
        <w:widowControl/>
        <w:spacing w:line="360" w:lineRule="auto"/>
        <w:ind w:left="210" w:leftChars="100"/>
        <w:rPr>
          <w:rFonts w:hint="eastAsia" w:ascii="仿宋_GB2312" w:hAnsi="宋体" w:eastAsia="仿宋_GB2312" w:cs="Arial"/>
          <w:b/>
          <w:bCs/>
          <w:color w:val="000000"/>
          <w:sz w:val="24"/>
        </w:rPr>
      </w:pPr>
    </w:p>
    <w:p>
      <w:pPr>
        <w:widowControl/>
        <w:spacing w:line="360" w:lineRule="auto"/>
        <w:ind w:left="210" w:leftChars="100" w:firstLine="3360" w:firstLineChars="1050"/>
        <w:rPr>
          <w:rFonts w:hint="eastAsia" w:ascii="仿宋_GB2312" w:hAnsi="宋体" w:eastAsia="仿宋_GB2312" w:cs="Arial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Arial"/>
          <w:bCs/>
          <w:color w:val="000000"/>
          <w:sz w:val="32"/>
          <w:szCs w:val="32"/>
        </w:rPr>
        <w:t>中国充换电技术高峰论坛组委会</w:t>
      </w:r>
    </w:p>
    <w:p>
      <w:pPr>
        <w:widowControl/>
        <w:spacing w:line="360" w:lineRule="auto"/>
        <w:ind w:left="210" w:leftChars="100" w:firstLine="3360" w:firstLineChars="1050"/>
        <w:rPr>
          <w:rFonts w:hint="eastAsia" w:ascii="仿宋_GB2312" w:hAnsi="宋体" w:eastAsia="仿宋_GB2312" w:cs="Arial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Arial"/>
          <w:bCs/>
          <w:color w:val="000000"/>
          <w:sz w:val="32"/>
          <w:szCs w:val="32"/>
        </w:rPr>
        <w:t xml:space="preserve">       2016年9月20日</w:t>
      </w:r>
    </w:p>
    <w:p/>
    <w:sectPr>
      <w:pgSz w:w="11906" w:h="16838"/>
      <w:pgMar w:top="2098" w:right="141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86"/>
    <w:rsid w:val="00014DD1"/>
    <w:rsid w:val="000A54E4"/>
    <w:rsid w:val="0045480D"/>
    <w:rsid w:val="00657786"/>
    <w:rsid w:val="694169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iPriority w:val="0"/>
    <w:rPr>
      <w:color w:val="777777"/>
      <w:u w:val="non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783</Characters>
  <Lines>6</Lines>
  <Paragraphs>1</Paragraphs>
  <TotalTime>0</TotalTime>
  <ScaleCrop>false</ScaleCrop>
  <LinksUpToDate>false</LinksUpToDate>
  <CharactersWithSpaces>919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2016-10-27T02:13:00Z</dcterms:created>
  <dc:creator>jessica静</dc:creator>
  <cp:lastModifiedBy>Administrator</cp:lastModifiedBy>
  <dcterms:modified xsi:type="dcterms:W3CDTF">2016-10-27T03:30:32Z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